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6480"/>
        </w:tabs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使用单位：                         经费来源：</w:t>
      </w:r>
    </w:p>
    <w:p>
      <w:pPr>
        <w:tabs>
          <w:tab w:val="left" w:pos="6480"/>
        </w:tabs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计划编号：CG20</w:t>
      </w:r>
      <w:r>
        <w:rPr>
          <w:rFonts w:hint="eastAsia" w:ascii="仿宋" w:hAnsi="仿宋" w:eastAsia="仿宋"/>
          <w:sz w:val="24"/>
          <w:lang w:val="en-US" w:eastAsia="zh-CN"/>
        </w:rPr>
        <w:t>2</w:t>
      </w:r>
      <w:r>
        <w:rPr>
          <w:rFonts w:hint="eastAsia" w:ascii="仿宋" w:hAnsi="仿宋" w:eastAsia="仿宋"/>
          <w:sz w:val="24"/>
        </w:rPr>
        <w:t xml:space="preserve"> -                  合同编号：CG20</w:t>
      </w:r>
      <w:r>
        <w:rPr>
          <w:rFonts w:hint="eastAsia" w:ascii="仿宋" w:hAnsi="仿宋" w:eastAsia="仿宋"/>
          <w:sz w:val="24"/>
          <w:lang w:val="en-US" w:eastAsia="zh-CN"/>
        </w:rPr>
        <w:t>2</w:t>
      </w:r>
      <w:r>
        <w:rPr>
          <w:rFonts w:hint="eastAsia" w:ascii="仿宋" w:hAnsi="仿宋" w:eastAsia="仿宋"/>
          <w:sz w:val="24"/>
        </w:rPr>
        <w:t xml:space="preserve"> -</w:t>
      </w:r>
      <w:r>
        <w:rPr>
          <w:rFonts w:hint="eastAsia" w:ascii="仿宋" w:hAnsi="仿宋" w:eastAsia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>GW</w:t>
      </w:r>
    </w:p>
    <w:p>
      <w:pPr>
        <w:pStyle w:val="2"/>
        <w:spacing w:before="330" w:line="480" w:lineRule="exact"/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进口货物采购合同书</w:t>
      </w:r>
    </w:p>
    <w:p>
      <w:pPr>
        <w:spacing w:line="480" w:lineRule="exact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甲方：西北农林科技大学国有资产管理处</w:t>
      </w:r>
    </w:p>
    <w:p>
      <w:pPr>
        <w:spacing w:line="480" w:lineRule="exact"/>
        <w:rPr>
          <w:rFonts w:ascii="仿宋" w:hAnsi="仿宋" w:eastAsia="仿宋"/>
          <w:b/>
          <w:bCs/>
          <w:sz w:val="28"/>
          <w:u w:val="single"/>
        </w:rPr>
      </w:pPr>
      <w:r>
        <w:rPr>
          <w:rFonts w:hint="eastAsia" w:ascii="仿宋" w:hAnsi="仿宋" w:eastAsia="仿宋"/>
          <w:b/>
          <w:bCs/>
          <w:sz w:val="28"/>
        </w:rPr>
        <w:t>乙方：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sz w:val="28"/>
        </w:rPr>
        <w:t>年</w:t>
      </w:r>
      <w:r>
        <w:rPr>
          <w:rFonts w:hint="eastAsia" w:ascii="仿宋" w:hAnsi="仿宋" w:eastAsia="仿宋"/>
          <w:bCs/>
          <w:sz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</w:rPr>
        <w:t>月</w:t>
      </w:r>
      <w:r>
        <w:rPr>
          <w:rFonts w:hint="eastAsia" w:ascii="仿宋" w:hAnsi="仿宋" w:eastAsia="仿宋"/>
          <w:bCs/>
          <w:sz w:val="28"/>
          <w:u w:val="single"/>
        </w:rPr>
        <w:t xml:space="preserve">  </w:t>
      </w:r>
      <w:r>
        <w:rPr>
          <w:rFonts w:hint="eastAsia" w:ascii="仿宋" w:hAnsi="仿宋" w:eastAsia="仿宋"/>
          <w:bCs/>
          <w:sz w:val="28"/>
        </w:rPr>
        <w:t>日，西北农林科技大学</w:t>
      </w:r>
      <w:r>
        <w:rPr>
          <w:rFonts w:hint="eastAsia" w:ascii="仿宋" w:hAnsi="仿宋" w:eastAsia="仿宋"/>
          <w:bCs/>
          <w:sz w:val="28"/>
          <w:u w:val="single"/>
        </w:rPr>
        <w:t xml:space="preserve">               </w:t>
      </w:r>
      <w:r>
        <w:rPr>
          <w:rFonts w:hint="eastAsia" w:ascii="仿宋" w:hAnsi="仿宋" w:eastAsia="仿宋"/>
          <w:bCs/>
          <w:sz w:val="28"/>
        </w:rPr>
        <w:t>采购项目，按照采购程序，经学校物资采购领导小组会议同意，委托</w:t>
      </w:r>
      <w:r>
        <w:rPr>
          <w:rFonts w:hint="eastAsia" w:ascii="仿宋" w:hAnsi="仿宋" w:eastAsia="仿宋"/>
          <w:bCs/>
          <w:sz w:val="28"/>
          <w:u w:val="single"/>
        </w:rPr>
        <w:t xml:space="preserve">       </w:t>
      </w:r>
      <w:r>
        <w:rPr>
          <w:rFonts w:hint="eastAsia" w:ascii="仿宋" w:hAnsi="仿宋" w:eastAsia="仿宋"/>
          <w:bCs/>
          <w:sz w:val="28"/>
        </w:rPr>
        <w:t>公司通过</w:t>
      </w:r>
      <w:r>
        <w:rPr>
          <w:rFonts w:hint="eastAsia" w:ascii="仿宋" w:hAnsi="仿宋" w:eastAsia="仿宋"/>
          <w:bCs/>
          <w:sz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bCs/>
          <w:sz w:val="28"/>
        </w:rPr>
        <w:t>方式确定（招标编号：</w:t>
      </w:r>
      <w:r>
        <w:rPr>
          <w:rFonts w:hint="eastAsia" w:ascii="仿宋" w:hAnsi="仿宋" w:eastAsia="仿宋"/>
          <w:bCs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sz w:val="28"/>
        </w:rPr>
        <w:t>），乙方获得该项目第</w:t>
      </w:r>
      <w:r>
        <w:rPr>
          <w:rFonts w:hint="eastAsia" w:ascii="仿宋" w:hAnsi="仿宋" w:eastAsia="仿宋"/>
          <w:bCs/>
          <w:sz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</w:rPr>
        <w:t>包设备的供货权。双方经过协商，达成如下协议：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 xml:space="preserve">一、货物清单 </w:t>
      </w:r>
      <w:r>
        <w:rPr>
          <w:rFonts w:hint="eastAsia" w:ascii="仿宋" w:hAnsi="仿宋" w:eastAsia="仿宋"/>
          <w:bCs/>
          <w:szCs w:val="21"/>
        </w:rPr>
        <w:t>(详细技术指标见附件)</w:t>
      </w:r>
      <w:r>
        <w:rPr>
          <w:rFonts w:hint="eastAsia" w:ascii="仿宋" w:hAnsi="仿宋" w:eastAsia="仿宋"/>
          <w:bCs/>
          <w:sz w:val="28"/>
        </w:rPr>
        <w:t xml:space="preserve"> </w:t>
      </w:r>
    </w:p>
    <w:tbl>
      <w:tblPr>
        <w:tblStyle w:val="6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227"/>
        <w:gridCol w:w="1276"/>
        <w:gridCol w:w="840"/>
        <w:gridCol w:w="1275"/>
        <w:gridCol w:w="1044"/>
        <w:gridCol w:w="708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12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名称</w:t>
            </w: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规格型号</w:t>
            </w: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品牌</w:t>
            </w: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生产厂家</w:t>
            </w:r>
          </w:p>
        </w:tc>
        <w:tc>
          <w:tcPr>
            <w:tcW w:w="104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原产地</w:t>
            </w: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数量</w:t>
            </w: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单价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（元）</w:t>
            </w: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总价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</w:t>
            </w:r>
          </w:p>
        </w:tc>
        <w:tc>
          <w:tcPr>
            <w:tcW w:w="12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4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</w:t>
            </w:r>
          </w:p>
        </w:tc>
        <w:tc>
          <w:tcPr>
            <w:tcW w:w="12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4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…</w:t>
            </w:r>
          </w:p>
        </w:tc>
        <w:tc>
          <w:tcPr>
            <w:tcW w:w="12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4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20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合   计</w:t>
            </w: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spacing w:line="400" w:lineRule="exact"/>
        <w:ind w:firstLine="280" w:firstLineChars="100"/>
        <w:rPr>
          <w:rFonts w:ascii="仿宋" w:hAnsi="仿宋" w:eastAsia="仿宋"/>
          <w:bCs/>
          <w:spacing w:val="-14"/>
          <w:sz w:val="28"/>
          <w:szCs w:val="28"/>
        </w:rPr>
      </w:pPr>
      <w:r>
        <w:rPr>
          <w:rFonts w:hint="eastAsia" w:ascii="仿宋" w:hAnsi="仿宋" w:eastAsia="仿宋"/>
          <w:bCs/>
          <w:sz w:val="28"/>
        </w:rPr>
        <w:t>人民币</w:t>
      </w:r>
      <w:r>
        <w:rPr>
          <w:rFonts w:hint="eastAsia" w:ascii="仿宋" w:hAnsi="仿宋" w:eastAsia="仿宋"/>
          <w:bCs/>
          <w:spacing w:val="-14"/>
          <w:sz w:val="28"/>
          <w:szCs w:val="28"/>
        </w:rPr>
        <w:t xml:space="preserve">合计（大写）：                      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二、产品质量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1、乙方提供给甲方的货物必须是原厂生产的全新合格产品。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2、乙方提供产品涉及的专利权应符合中国的相关法律要求，由此导致与第三方发生的任何纠纷均与甲方无关。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3、安全可靠。在正常使用下不应对操作者造成任何人身伤害，如因产品质量或标示不明确而对操作者造成伤害的，甲方将保留依法索赔的权利。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4、有强制性安全标准的产品，乙方应提供产品的制造许可证明。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5、乙方产品性能必须与其标示的技术指标相符合，并符合国家标准，无国家标准的应符合行业标准。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三、产品运输方式及到货验收时间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1、产品运输方式由乙方自行选择，所发生的一切费用由乙方承担。</w:t>
      </w:r>
    </w:p>
    <w:p>
      <w:pPr>
        <w:spacing w:line="400" w:lineRule="exact"/>
        <w:ind w:firstLine="548" w:firstLineChars="196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2、乙方货物到达甲方指定地点，并按合同要求完成安装调试方可组织验收。甲乙双方签署验收单的时间，也是货物所有权进行交割的时间，在交割以前货物所发生的一切损失及费用由乙方承担。</w:t>
      </w:r>
    </w:p>
    <w:p>
      <w:pPr>
        <w:spacing w:line="400" w:lineRule="exact"/>
        <w:ind w:firstLine="548" w:firstLineChars="196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3、到货及验收时间：合同签订后90天内到货。到货后10个工作日内乙方完成安装调试及培训，15个工作日内甲方组织验收。</w:t>
      </w:r>
      <w:r>
        <w:rPr>
          <w:rFonts w:hint="eastAsia" w:ascii="仿宋" w:hAnsi="仿宋" w:eastAsia="仿宋"/>
          <w:bCs/>
          <w:sz w:val="28"/>
          <w:highlight w:val="yellow"/>
          <w:lang w:val="en-US" w:eastAsia="zh-CN"/>
        </w:rPr>
        <w:t>验收时乙方需提交设备的报关单、原产地证明等相关材料。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四、保修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乙方所提供的上述产品免费质保期限为</w:t>
      </w:r>
      <w:r>
        <w:rPr>
          <w:rFonts w:hint="eastAsia" w:ascii="仿宋" w:hAnsi="仿宋" w:eastAsia="仿宋"/>
          <w:bCs/>
          <w:sz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</w:rPr>
        <w:t>年，时间按所有货物验收合格之日算起。质保期内免费上门服务响应时间</w:t>
      </w:r>
      <w:r>
        <w:rPr>
          <w:rFonts w:hint="eastAsia" w:ascii="仿宋" w:hAnsi="仿宋" w:eastAsia="仿宋"/>
          <w:bCs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sz w:val="28"/>
        </w:rPr>
        <w:t>小时，</w:t>
      </w:r>
      <w:r>
        <w:rPr>
          <w:rFonts w:hint="eastAsia" w:ascii="仿宋" w:hAnsi="仿宋" w:eastAsia="仿宋"/>
          <w:bCs/>
          <w:sz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</w:rPr>
        <w:t>小时内解决存在问题。质保期内货物不能及时维修时，乙方应向甲方提供相同的货物，以保证甲方的正常使用。质保期外的维修，乙方只收取材料费。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五、技术培训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乙方免费为甲方在货物使用地提供1—3人的操作、保养及维修培训。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六、付款</w:t>
      </w:r>
    </w:p>
    <w:p>
      <w:pPr>
        <w:spacing w:line="400" w:lineRule="exact"/>
        <w:ind w:firstLine="548" w:firstLineChars="196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本合同签订前，乙方须向甲方缴纳合同总金额的5%，作为履约保证金，在项目验收合格后质保期满 1 年退还至公司账户，不计利息。</w:t>
      </w:r>
    </w:p>
    <w:p>
      <w:pPr>
        <w:spacing w:line="400" w:lineRule="exact"/>
        <w:ind w:firstLine="548" w:firstLineChars="196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所有货物经双方验收合格并签署验收单后在10个工作日内通过银行电汇方式付给乙方全额货款。</w:t>
      </w:r>
      <w:r>
        <w:rPr>
          <w:rFonts w:ascii="仿宋" w:hAnsi="仿宋" w:eastAsia="仿宋"/>
          <w:bCs/>
          <w:sz w:val="28"/>
        </w:rPr>
        <w:t>验收付款前，乙方必须提供全额发票及供货清单。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付款信息：单    位：</w:t>
      </w:r>
    </w:p>
    <w:p>
      <w:pPr>
        <w:spacing w:line="400" w:lineRule="exact"/>
        <w:ind w:firstLine="1960" w:firstLineChars="7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开 户 行：</w:t>
      </w:r>
    </w:p>
    <w:p>
      <w:pPr>
        <w:spacing w:line="400" w:lineRule="exact"/>
        <w:ind w:firstLine="1960" w:firstLineChars="7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账    号：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七、违约责任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1、甲乙双方均应全面履行本合同，任何一方未能按照本合同的约定履行自己的义务，应当承担违约责任。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  <w:highlight w:val="yellow"/>
        </w:rPr>
      </w:pPr>
      <w:r>
        <w:rPr>
          <w:rFonts w:hint="eastAsia" w:ascii="仿宋" w:hAnsi="仿宋" w:eastAsia="仿宋"/>
          <w:bCs/>
          <w:sz w:val="28"/>
        </w:rPr>
        <w:t>2、乙方逾期交付货物的，则每逾期一天，按合同总额的3‰向甲方支付违约金，并承担因此给甲方造成的实际损失。逾期交付超过5天的，甲方有权单方解除合同，并没收全额履约保证金。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3、若乙方未能按照合同约定的质量标准履行合同，甲方有权单方解除合同。对甲方造</w:t>
      </w:r>
      <w:r>
        <w:rPr>
          <w:rFonts w:ascii="仿宋" w:hAnsi="仿宋" w:eastAsia="仿宋"/>
          <w:bCs/>
          <w:sz w:val="28"/>
        </w:rPr>
        <w:t>成损失的，</w:t>
      </w:r>
      <w:r>
        <w:rPr>
          <w:rFonts w:hint="eastAsia" w:ascii="仿宋" w:hAnsi="仿宋" w:eastAsia="仿宋"/>
          <w:bCs/>
          <w:sz w:val="28"/>
        </w:rPr>
        <w:t>乙方应对</w:t>
      </w:r>
      <w:r>
        <w:rPr>
          <w:rFonts w:ascii="仿宋" w:hAnsi="仿宋" w:eastAsia="仿宋"/>
          <w:bCs/>
          <w:sz w:val="28"/>
        </w:rPr>
        <w:t>甲</w:t>
      </w:r>
      <w:r>
        <w:rPr>
          <w:rFonts w:hint="eastAsia" w:ascii="仿宋" w:hAnsi="仿宋" w:eastAsia="仿宋"/>
          <w:bCs/>
          <w:sz w:val="28"/>
        </w:rPr>
        <w:t>方损失全额赔偿，并按照合同金额20%的标准承担违约金</w:t>
      </w:r>
      <w:r>
        <w:rPr>
          <w:rFonts w:ascii="仿宋" w:hAnsi="仿宋" w:eastAsia="仿宋"/>
          <w:bCs/>
          <w:sz w:val="28"/>
        </w:rPr>
        <w:t>。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4、若乙方未按本合同的约定提供保修服务，甲方有权自行委托第三方提供甲方所需要的技术支持和售后服务，所发生的费用由乙方承担，如因此造成甲方损失的，乙方应承担赔偿责任。</w:t>
      </w:r>
    </w:p>
    <w:p>
      <w:pPr>
        <w:spacing w:line="400" w:lineRule="exact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5、甲乙双方的任何一方遇法定不可抗因素，造成合同履行不能或延时，由双方协商解决。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八、合同书、本合同附件与本项目的招投标文件具有同等法律效力，合同未尽事宜执行招投标文件。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九、解决合同纠纷方式：如有纠纷，双方友好协商解决，协商不成时应向杨陵区人民法院起诉。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十、合同签订地点：陕西 杨凌 西北农林科技大学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十一、本合同书一式</w:t>
      </w:r>
      <w:r>
        <w:rPr>
          <w:rFonts w:hint="eastAsia" w:ascii="仿宋" w:hAnsi="仿宋" w:eastAsia="仿宋"/>
          <w:bCs/>
          <w:sz w:val="28"/>
          <w:lang w:eastAsia="zh-CN"/>
        </w:rPr>
        <w:t>六</w:t>
      </w:r>
      <w:r>
        <w:rPr>
          <w:rFonts w:hint="eastAsia" w:ascii="仿宋" w:hAnsi="仿宋" w:eastAsia="仿宋"/>
          <w:bCs/>
          <w:sz w:val="28"/>
        </w:rPr>
        <w:t>份，甲方</w:t>
      </w:r>
      <w:r>
        <w:rPr>
          <w:rFonts w:hint="eastAsia" w:ascii="仿宋" w:hAnsi="仿宋" w:eastAsia="仿宋"/>
          <w:bCs/>
          <w:sz w:val="28"/>
          <w:lang w:eastAsia="zh-CN"/>
        </w:rPr>
        <w:t>三</w:t>
      </w:r>
      <w:r>
        <w:rPr>
          <w:rFonts w:hint="eastAsia" w:ascii="仿宋" w:hAnsi="仿宋" w:eastAsia="仿宋"/>
          <w:bCs/>
          <w:sz w:val="28"/>
        </w:rPr>
        <w:t>份（校国资处</w:t>
      </w:r>
      <w:r>
        <w:rPr>
          <w:rFonts w:hint="eastAsia" w:ascii="仿宋" w:hAnsi="仿宋" w:eastAsia="仿宋"/>
          <w:bCs/>
          <w:sz w:val="28"/>
          <w:lang w:eastAsia="zh-CN"/>
        </w:rPr>
        <w:t>二</w:t>
      </w:r>
      <w:r>
        <w:rPr>
          <w:rFonts w:hint="eastAsia" w:ascii="仿宋" w:hAnsi="仿宋" w:eastAsia="仿宋"/>
          <w:bCs/>
          <w:sz w:val="28"/>
        </w:rPr>
        <w:t>份，使用单位一份），乙方一份，招标代理公司一份，外贸公司一份。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十二、本合同经甲、乙双方法定代表人或委托代理人签字并加盖单位公章后生效。</w:t>
      </w:r>
    </w:p>
    <w:p>
      <w:pPr>
        <w:spacing w:line="400" w:lineRule="exact"/>
        <w:ind w:left="551"/>
        <w:rPr>
          <w:rFonts w:ascii="仿宋" w:hAnsi="仿宋" w:eastAsia="仿宋"/>
          <w:bCs/>
          <w:sz w:val="28"/>
        </w:rPr>
      </w:pPr>
    </w:p>
    <w:p>
      <w:pPr>
        <w:spacing w:afterLines="50"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甲方：西北农林科技大学国有资产管理处（盖章）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代表：</w:t>
      </w:r>
      <w:r>
        <w:rPr>
          <w:rFonts w:hint="eastAsia" w:ascii="仿宋" w:hAnsi="仿宋" w:eastAsia="仿宋"/>
          <w:bCs/>
          <w:sz w:val="28"/>
          <w:u w:val="single"/>
        </w:rPr>
        <w:t xml:space="preserve">            </w:t>
      </w:r>
      <w:r>
        <w:rPr>
          <w:rFonts w:hint="eastAsia" w:ascii="仿宋" w:hAnsi="仿宋" w:eastAsia="仿宋"/>
          <w:bCs/>
          <w:sz w:val="28"/>
        </w:rPr>
        <w:t xml:space="preserve"> 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 xml:space="preserve">地址：陕西    杨凌 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 xml:space="preserve">电话：029—87082444 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</w:rPr>
      </w:pPr>
    </w:p>
    <w:p>
      <w:pPr>
        <w:spacing w:afterLines="50"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甲方使用单位：西北农林科技大学</w:t>
      </w:r>
      <w:r>
        <w:rPr>
          <w:rFonts w:hint="eastAsia" w:ascii="仿宋" w:hAnsi="仿宋" w:eastAsia="仿宋"/>
          <w:bCs/>
          <w:sz w:val="28"/>
          <w:u w:val="single"/>
        </w:rPr>
        <w:t xml:space="preserve">             </w:t>
      </w:r>
      <w:r>
        <w:rPr>
          <w:rFonts w:hint="eastAsia" w:ascii="仿宋" w:hAnsi="仿宋" w:eastAsia="仿宋"/>
          <w:bCs/>
          <w:sz w:val="28"/>
        </w:rPr>
        <w:t>（盖章）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  <w:u w:val="single"/>
        </w:rPr>
      </w:pPr>
      <w:r>
        <w:rPr>
          <w:rFonts w:hint="eastAsia" w:ascii="仿宋" w:hAnsi="仿宋" w:eastAsia="仿宋"/>
          <w:bCs/>
          <w:sz w:val="28"/>
          <w:lang w:eastAsia="zh-CN"/>
        </w:rPr>
        <w:t>单位采购工作组</w:t>
      </w:r>
      <w:r>
        <w:rPr>
          <w:rFonts w:hint="eastAsia" w:ascii="仿宋" w:hAnsi="仿宋" w:eastAsia="仿宋"/>
          <w:bCs/>
          <w:sz w:val="28"/>
        </w:rPr>
        <w:t>负责人：</w:t>
      </w:r>
      <w:r>
        <w:rPr>
          <w:rFonts w:hint="eastAsia" w:ascii="仿宋" w:hAnsi="仿宋" w:eastAsia="仿宋"/>
          <w:bCs/>
          <w:sz w:val="28"/>
          <w:u w:val="single"/>
        </w:rPr>
        <w:t xml:space="preserve">            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电话：029—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 xml:space="preserve">                                    </w:t>
      </w:r>
    </w:p>
    <w:p>
      <w:pPr>
        <w:spacing w:afterLines="50"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乙方：                    （盖章）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  <w:u w:val="single"/>
        </w:rPr>
      </w:pPr>
      <w:r>
        <w:rPr>
          <w:rFonts w:hint="eastAsia" w:ascii="仿宋" w:hAnsi="仿宋" w:eastAsia="仿宋"/>
          <w:bCs/>
          <w:sz w:val="28"/>
        </w:rPr>
        <w:t>代表：</w:t>
      </w:r>
      <w:r>
        <w:rPr>
          <w:rFonts w:hint="eastAsia" w:ascii="仿宋" w:hAnsi="仿宋" w:eastAsia="仿宋"/>
          <w:bCs/>
          <w:sz w:val="28"/>
          <w:u w:val="single"/>
        </w:rPr>
        <w:t xml:space="preserve">            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地址：</w:t>
      </w:r>
    </w:p>
    <w:p>
      <w:pPr>
        <w:spacing w:line="400" w:lineRule="exact"/>
        <w:ind w:left="773" w:leftChars="368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座机：                      手机：</w:t>
      </w:r>
    </w:p>
    <w:p>
      <w:pPr>
        <w:spacing w:line="400" w:lineRule="exact"/>
        <w:ind w:left="840"/>
        <w:rPr>
          <w:rFonts w:ascii="仿宋" w:hAnsi="仿宋" w:eastAsia="仿宋"/>
          <w:bCs/>
          <w:sz w:val="28"/>
        </w:rPr>
      </w:pPr>
    </w:p>
    <w:p>
      <w:pPr>
        <w:spacing w:line="400" w:lineRule="exact"/>
        <w:ind w:left="840" w:leftChars="400" w:firstLine="4480" w:firstLineChars="16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年  月  日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附件：具体配置及详细技术指标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ascii="仿宋" w:hAnsi="仿宋" w:eastAsia="仿宋"/>
          <w:bCs/>
          <w:sz w:val="28"/>
        </w:rPr>
        <w:br w:type="page"/>
      </w:r>
      <w:r>
        <w:rPr>
          <w:rFonts w:hint="eastAsia" w:ascii="仿宋" w:hAnsi="仿宋" w:eastAsia="仿宋"/>
          <w:bCs/>
          <w:sz w:val="28"/>
        </w:rPr>
        <w:t>附件：具体配置及详细技术指标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一、</w:t>
      </w:r>
      <w:r>
        <w:rPr>
          <w:rFonts w:ascii="仿宋" w:hAnsi="仿宋" w:eastAsia="仿宋"/>
          <w:bCs/>
          <w:sz w:val="28"/>
        </w:rPr>
        <w:t>配置</w:t>
      </w:r>
      <w:r>
        <w:rPr>
          <w:rFonts w:hint="eastAsia" w:ascii="仿宋" w:hAnsi="仿宋" w:eastAsia="仿宋"/>
          <w:bCs/>
          <w:sz w:val="28"/>
        </w:rPr>
        <w:t>详单：</w:t>
      </w:r>
    </w:p>
    <w:p>
      <w:pPr>
        <w:spacing w:afterLines="50" w:line="400" w:lineRule="exact"/>
        <w:ind w:firstLine="420" w:firstLineChars="15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1</w:t>
      </w:r>
      <w:r>
        <w:rPr>
          <w:rFonts w:ascii="仿宋" w:hAnsi="仿宋" w:eastAsia="仿宋"/>
          <w:bCs/>
          <w:sz w:val="28"/>
        </w:rPr>
        <w:t>.</w:t>
      </w:r>
      <w:r>
        <w:rPr>
          <w:rFonts w:hint="eastAsia" w:ascii="仿宋" w:hAnsi="仿宋" w:eastAsia="仿宋"/>
          <w:bCs/>
          <w:sz w:val="28"/>
        </w:rPr>
        <w:t>进</w:t>
      </w:r>
      <w:r>
        <w:rPr>
          <w:rFonts w:ascii="仿宋" w:hAnsi="仿宋" w:eastAsia="仿宋"/>
          <w:bCs/>
          <w:sz w:val="28"/>
        </w:rPr>
        <w:t>口部</w:t>
      </w:r>
      <w:r>
        <w:rPr>
          <w:rFonts w:hint="eastAsia" w:ascii="仿宋" w:hAnsi="仿宋" w:eastAsia="仿宋"/>
          <w:bCs/>
          <w:sz w:val="28"/>
        </w:rPr>
        <w:t>分</w:t>
      </w:r>
      <w:r>
        <w:rPr>
          <w:rFonts w:ascii="仿宋" w:hAnsi="仿宋" w:eastAsia="仿宋"/>
          <w:bCs/>
          <w:sz w:val="28"/>
        </w:rPr>
        <w:t>：</w:t>
      </w:r>
    </w:p>
    <w:tbl>
      <w:tblPr>
        <w:tblStyle w:val="6"/>
        <w:tblW w:w="8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082"/>
        <w:gridCol w:w="992"/>
        <w:gridCol w:w="1276"/>
        <w:gridCol w:w="1985"/>
        <w:gridCol w:w="113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序</w:t>
            </w:r>
            <w:r>
              <w:rPr>
                <w:rFonts w:ascii="仿宋" w:hAnsi="仿宋" w:eastAsia="仿宋"/>
                <w:bCs/>
                <w:sz w:val="24"/>
              </w:rPr>
              <w:t>号</w:t>
            </w:r>
          </w:p>
        </w:tc>
        <w:tc>
          <w:tcPr>
            <w:tcW w:w="1082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名</w:t>
            </w:r>
            <w:r>
              <w:rPr>
                <w:rFonts w:ascii="仿宋" w:hAnsi="仿宋" w:eastAsia="仿宋"/>
                <w:bCs/>
                <w:sz w:val="24"/>
              </w:rPr>
              <w:t>称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品牌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规格型号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生</w:t>
            </w:r>
            <w:r>
              <w:rPr>
                <w:rFonts w:ascii="仿宋" w:hAnsi="仿宋" w:eastAsia="仿宋"/>
                <w:bCs/>
                <w:sz w:val="24"/>
              </w:rPr>
              <w:t>产厂家全</w:t>
            </w:r>
            <w:r>
              <w:rPr>
                <w:rFonts w:hint="eastAsia" w:ascii="仿宋" w:hAnsi="仿宋" w:eastAsia="仿宋"/>
                <w:bCs/>
                <w:sz w:val="24"/>
              </w:rPr>
              <w:t>称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原</w:t>
            </w:r>
            <w:r>
              <w:rPr>
                <w:rFonts w:ascii="仿宋" w:hAnsi="仿宋" w:eastAsia="仿宋"/>
                <w:bCs/>
                <w:sz w:val="24"/>
              </w:rPr>
              <w:t>产地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数</w:t>
            </w:r>
            <w:r>
              <w:rPr>
                <w:rFonts w:ascii="仿宋" w:hAnsi="仿宋" w:eastAsia="仿宋"/>
                <w:bCs/>
                <w:sz w:val="24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…</w:t>
            </w:r>
          </w:p>
        </w:tc>
        <w:tc>
          <w:tcPr>
            <w:tcW w:w="1082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spacing w:beforeLines="50" w:afterLines="50" w:line="400" w:lineRule="exact"/>
        <w:ind w:firstLine="420" w:firstLineChars="15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2</w:t>
      </w:r>
      <w:r>
        <w:rPr>
          <w:rFonts w:ascii="仿宋" w:hAnsi="仿宋" w:eastAsia="仿宋"/>
          <w:bCs/>
          <w:sz w:val="28"/>
        </w:rPr>
        <w:t>.</w:t>
      </w:r>
      <w:r>
        <w:rPr>
          <w:rFonts w:hint="eastAsia" w:ascii="仿宋" w:hAnsi="仿宋" w:eastAsia="仿宋"/>
          <w:bCs/>
          <w:sz w:val="28"/>
        </w:rPr>
        <w:t>国</w:t>
      </w:r>
      <w:r>
        <w:rPr>
          <w:rFonts w:ascii="仿宋" w:hAnsi="仿宋" w:eastAsia="仿宋"/>
          <w:bCs/>
          <w:sz w:val="28"/>
        </w:rPr>
        <w:t>产</w:t>
      </w:r>
      <w:r>
        <w:rPr>
          <w:rFonts w:hint="eastAsia" w:ascii="仿宋" w:hAnsi="仿宋" w:eastAsia="仿宋"/>
          <w:bCs/>
          <w:sz w:val="28"/>
        </w:rPr>
        <w:t>部</w:t>
      </w:r>
      <w:r>
        <w:rPr>
          <w:rFonts w:ascii="仿宋" w:hAnsi="仿宋" w:eastAsia="仿宋"/>
          <w:bCs/>
          <w:sz w:val="28"/>
        </w:rPr>
        <w:t>分：</w:t>
      </w:r>
    </w:p>
    <w:tbl>
      <w:tblPr>
        <w:tblStyle w:val="6"/>
        <w:tblW w:w="8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07"/>
        <w:gridCol w:w="1276"/>
        <w:gridCol w:w="1559"/>
        <w:gridCol w:w="2127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序</w:t>
            </w:r>
            <w:r>
              <w:rPr>
                <w:rFonts w:ascii="仿宋" w:hAnsi="仿宋" w:eastAsia="仿宋"/>
                <w:bCs/>
                <w:sz w:val="24"/>
              </w:rPr>
              <w:t>号</w:t>
            </w: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名</w:t>
            </w:r>
            <w:r>
              <w:rPr>
                <w:rFonts w:ascii="仿宋" w:hAnsi="仿宋" w:eastAsia="仿宋"/>
                <w:bCs/>
                <w:sz w:val="24"/>
              </w:rPr>
              <w:t>称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品牌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规格型号</w:t>
            </w:r>
          </w:p>
        </w:tc>
        <w:tc>
          <w:tcPr>
            <w:tcW w:w="212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生</w:t>
            </w:r>
            <w:r>
              <w:rPr>
                <w:rFonts w:ascii="仿宋" w:hAnsi="仿宋" w:eastAsia="仿宋"/>
                <w:bCs/>
                <w:sz w:val="24"/>
              </w:rPr>
              <w:t>产厂家全</w:t>
            </w:r>
            <w:r>
              <w:rPr>
                <w:rFonts w:hint="eastAsia" w:ascii="仿宋" w:hAnsi="仿宋" w:eastAsia="仿宋"/>
                <w:bCs/>
                <w:sz w:val="24"/>
              </w:rPr>
              <w:t>称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数</w:t>
            </w:r>
            <w:r>
              <w:rPr>
                <w:rFonts w:ascii="仿宋" w:hAnsi="仿宋" w:eastAsia="仿宋"/>
                <w:bCs/>
                <w:sz w:val="24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</w:t>
            </w: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</w:t>
            </w: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…</w:t>
            </w: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spacing w:line="400" w:lineRule="exact"/>
        <w:ind w:left="720"/>
        <w:rPr>
          <w:rFonts w:ascii="仿宋" w:hAnsi="仿宋" w:eastAsia="仿宋"/>
          <w:bCs/>
          <w:sz w:val="28"/>
        </w:rPr>
      </w:pPr>
    </w:p>
    <w:p>
      <w:pPr>
        <w:spacing w:line="400" w:lineRule="exac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二、</w:t>
      </w:r>
      <w:r>
        <w:rPr>
          <w:rFonts w:ascii="仿宋" w:hAnsi="仿宋" w:eastAsia="仿宋"/>
          <w:bCs/>
          <w:sz w:val="28"/>
        </w:rPr>
        <w:t>技术指标</w:t>
      </w:r>
      <w:r>
        <w:rPr>
          <w:rFonts w:hint="eastAsia" w:ascii="仿宋" w:hAnsi="仿宋" w:eastAsia="仿宋"/>
          <w:bCs/>
          <w:sz w:val="28"/>
        </w:rPr>
        <w:t>：</w:t>
      </w:r>
    </w:p>
    <w:p>
      <w:pPr>
        <w:spacing w:line="400" w:lineRule="exact"/>
        <w:rPr>
          <w:rFonts w:ascii="仿宋" w:hAnsi="仿宋" w:eastAsia="仿宋"/>
          <w:bCs/>
          <w:sz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3218"/>
    <w:rsid w:val="0003235A"/>
    <w:rsid w:val="000860D9"/>
    <w:rsid w:val="000A5571"/>
    <w:rsid w:val="000F1BA7"/>
    <w:rsid w:val="00113182"/>
    <w:rsid w:val="00130E8F"/>
    <w:rsid w:val="00142203"/>
    <w:rsid w:val="0015575F"/>
    <w:rsid w:val="001677E0"/>
    <w:rsid w:val="00172A27"/>
    <w:rsid w:val="001B2DA0"/>
    <w:rsid w:val="001E3D83"/>
    <w:rsid w:val="00235351"/>
    <w:rsid w:val="00284F0D"/>
    <w:rsid w:val="00287B7E"/>
    <w:rsid w:val="00290F6A"/>
    <w:rsid w:val="002D6551"/>
    <w:rsid w:val="00301531"/>
    <w:rsid w:val="0032392A"/>
    <w:rsid w:val="003452B2"/>
    <w:rsid w:val="00345C7B"/>
    <w:rsid w:val="00361E6D"/>
    <w:rsid w:val="003711C6"/>
    <w:rsid w:val="0038173B"/>
    <w:rsid w:val="00384626"/>
    <w:rsid w:val="003D3208"/>
    <w:rsid w:val="003E449E"/>
    <w:rsid w:val="004124C8"/>
    <w:rsid w:val="00467B42"/>
    <w:rsid w:val="004958CC"/>
    <w:rsid w:val="004C7896"/>
    <w:rsid w:val="00517F33"/>
    <w:rsid w:val="00545E15"/>
    <w:rsid w:val="00556D92"/>
    <w:rsid w:val="00567113"/>
    <w:rsid w:val="00575F6A"/>
    <w:rsid w:val="005912C2"/>
    <w:rsid w:val="00594502"/>
    <w:rsid w:val="005A64F2"/>
    <w:rsid w:val="005B15BB"/>
    <w:rsid w:val="005C31A2"/>
    <w:rsid w:val="005D2FAB"/>
    <w:rsid w:val="005E7437"/>
    <w:rsid w:val="005F6DB8"/>
    <w:rsid w:val="00607BE3"/>
    <w:rsid w:val="006563C5"/>
    <w:rsid w:val="006616F4"/>
    <w:rsid w:val="00675A5E"/>
    <w:rsid w:val="00690A55"/>
    <w:rsid w:val="00692BA6"/>
    <w:rsid w:val="00760FEE"/>
    <w:rsid w:val="007B052B"/>
    <w:rsid w:val="007B5677"/>
    <w:rsid w:val="007D41E6"/>
    <w:rsid w:val="007D4A60"/>
    <w:rsid w:val="00800DB6"/>
    <w:rsid w:val="00822537"/>
    <w:rsid w:val="008226AE"/>
    <w:rsid w:val="00831502"/>
    <w:rsid w:val="0086038B"/>
    <w:rsid w:val="008608F5"/>
    <w:rsid w:val="008610BE"/>
    <w:rsid w:val="00884561"/>
    <w:rsid w:val="008A2705"/>
    <w:rsid w:val="008A5FE8"/>
    <w:rsid w:val="008B2FD7"/>
    <w:rsid w:val="008E0124"/>
    <w:rsid w:val="008F51FA"/>
    <w:rsid w:val="009067F4"/>
    <w:rsid w:val="00907620"/>
    <w:rsid w:val="00910B8D"/>
    <w:rsid w:val="009139D3"/>
    <w:rsid w:val="009567F3"/>
    <w:rsid w:val="009654FA"/>
    <w:rsid w:val="009A42F7"/>
    <w:rsid w:val="009C5206"/>
    <w:rsid w:val="009C5E69"/>
    <w:rsid w:val="009C75E2"/>
    <w:rsid w:val="009E2262"/>
    <w:rsid w:val="009E3744"/>
    <w:rsid w:val="00A17BEE"/>
    <w:rsid w:val="00A247F2"/>
    <w:rsid w:val="00A30F4D"/>
    <w:rsid w:val="00A35AA7"/>
    <w:rsid w:val="00A57B10"/>
    <w:rsid w:val="00A67961"/>
    <w:rsid w:val="00A70B67"/>
    <w:rsid w:val="00A934C3"/>
    <w:rsid w:val="00A944CC"/>
    <w:rsid w:val="00AC4098"/>
    <w:rsid w:val="00AC7DD8"/>
    <w:rsid w:val="00AF2162"/>
    <w:rsid w:val="00B272DE"/>
    <w:rsid w:val="00B47AD3"/>
    <w:rsid w:val="00B57575"/>
    <w:rsid w:val="00B65130"/>
    <w:rsid w:val="00B7166D"/>
    <w:rsid w:val="00B71B66"/>
    <w:rsid w:val="00B752E2"/>
    <w:rsid w:val="00BA1372"/>
    <w:rsid w:val="00BC4D83"/>
    <w:rsid w:val="00BF2259"/>
    <w:rsid w:val="00C2214A"/>
    <w:rsid w:val="00C52140"/>
    <w:rsid w:val="00C86F83"/>
    <w:rsid w:val="00CA3A9D"/>
    <w:rsid w:val="00CD105D"/>
    <w:rsid w:val="00CD7F7C"/>
    <w:rsid w:val="00D03901"/>
    <w:rsid w:val="00D11CB3"/>
    <w:rsid w:val="00D23AFA"/>
    <w:rsid w:val="00D32B39"/>
    <w:rsid w:val="00D41E60"/>
    <w:rsid w:val="00D50FD6"/>
    <w:rsid w:val="00D743E8"/>
    <w:rsid w:val="00D966EF"/>
    <w:rsid w:val="00DA1F38"/>
    <w:rsid w:val="00DE0FD5"/>
    <w:rsid w:val="00DE263B"/>
    <w:rsid w:val="00E06959"/>
    <w:rsid w:val="00E14365"/>
    <w:rsid w:val="00E72D9A"/>
    <w:rsid w:val="00E851C8"/>
    <w:rsid w:val="00E85343"/>
    <w:rsid w:val="00EB5437"/>
    <w:rsid w:val="00EF1042"/>
    <w:rsid w:val="00F364D6"/>
    <w:rsid w:val="00F4547F"/>
    <w:rsid w:val="00FF61BC"/>
    <w:rsid w:val="019F6BD7"/>
    <w:rsid w:val="02893602"/>
    <w:rsid w:val="055A0AF0"/>
    <w:rsid w:val="1D110A60"/>
    <w:rsid w:val="3FC16A28"/>
    <w:rsid w:val="63D22D2D"/>
    <w:rsid w:val="6E11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313</Words>
  <Characters>1790</Characters>
  <Lines>14</Lines>
  <Paragraphs>4</Paragraphs>
  <TotalTime>0</TotalTime>
  <ScaleCrop>false</ScaleCrop>
  <LinksUpToDate>false</LinksUpToDate>
  <CharactersWithSpaces>2099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2018-09-18T09:04:00Z</dcterms:created>
  <dc:creator>卢涛</dc:creator>
  <cp:lastModifiedBy>yu</cp:lastModifiedBy>
  <cp:lastPrinted>2017-03-10T02:14:00Z</cp:lastPrinted>
  <dcterms:modified xsi:type="dcterms:W3CDTF">2020-05-09T03:54:22Z</dcterms:modified>
  <dc:title>西北农林科技大学仪器设备招标采购合同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